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C8" w:rsidRDefault="005859C8" w:rsidP="00C250A6">
      <w:pPr>
        <w:jc w:val="center"/>
        <w:rPr>
          <w:rFonts w:ascii="Unicorn" w:hAnsi="Unicorn"/>
          <w:sz w:val="40"/>
          <w:szCs w:val="40"/>
        </w:rPr>
      </w:pPr>
      <w:r w:rsidRPr="005859C8">
        <w:rPr>
          <w:rFonts w:ascii="Unicorn" w:hAnsi="Unicorn"/>
          <w:sz w:val="40"/>
          <w:szCs w:val="40"/>
        </w:rPr>
        <w:t>Le diagramme conceptuel</w:t>
      </w:r>
    </w:p>
    <w:p w:rsidR="005859C8" w:rsidRDefault="005859C8" w:rsidP="005859C8">
      <w:pPr>
        <w:rPr>
          <w:rFonts w:asciiTheme="majorHAnsi" w:hAnsiTheme="majorHAnsi"/>
          <w:b/>
          <w:sz w:val="24"/>
          <w:szCs w:val="24"/>
        </w:rPr>
      </w:pPr>
      <w:r>
        <w:rPr>
          <w:rFonts w:asciiTheme="majorHAnsi" w:hAnsiTheme="majorHAnsi"/>
          <w:b/>
          <w:sz w:val="24"/>
          <w:szCs w:val="24"/>
        </w:rPr>
        <w:t xml:space="preserve">Qui : </w:t>
      </w:r>
      <w:r>
        <w:rPr>
          <w:rFonts w:asciiTheme="majorHAnsi" w:hAnsiTheme="majorHAnsi"/>
          <w:sz w:val="24"/>
          <w:szCs w:val="24"/>
        </w:rPr>
        <w:t>to</w:t>
      </w:r>
      <w:r w:rsidRPr="005859C8">
        <w:rPr>
          <w:rFonts w:asciiTheme="majorHAnsi" w:hAnsiTheme="majorHAnsi"/>
          <w:sz w:val="24"/>
          <w:szCs w:val="24"/>
        </w:rPr>
        <w:t>i et seulement toi. Ce n’est pas un travail de groupe</w:t>
      </w:r>
    </w:p>
    <w:p w:rsidR="005859C8" w:rsidRDefault="005859C8" w:rsidP="005859C8">
      <w:pPr>
        <w:rPr>
          <w:rFonts w:asciiTheme="majorHAnsi" w:hAnsiTheme="majorHAnsi"/>
          <w:sz w:val="24"/>
          <w:szCs w:val="24"/>
        </w:rPr>
      </w:pPr>
      <w:r w:rsidRPr="005859C8">
        <w:rPr>
          <w:rFonts w:asciiTheme="majorHAnsi" w:hAnsiTheme="majorHAnsi"/>
          <w:b/>
          <w:sz w:val="24"/>
          <w:szCs w:val="24"/>
        </w:rPr>
        <w:t>Quoi</w:t>
      </w:r>
      <w:r>
        <w:rPr>
          <w:rFonts w:asciiTheme="majorHAnsi" w:hAnsiTheme="majorHAnsi"/>
          <w:sz w:val="24"/>
          <w:szCs w:val="24"/>
        </w:rPr>
        <w:t xml:space="preserve"> : un diagramme conceptuel. </w:t>
      </w:r>
      <w:r w:rsidRPr="005859C8">
        <w:rPr>
          <w:rFonts w:asciiTheme="majorHAnsi" w:hAnsiTheme="majorHAnsi"/>
          <w:i/>
          <w:sz w:val="24"/>
          <w:szCs w:val="24"/>
        </w:rPr>
        <w:t>Les</w:t>
      </w:r>
      <w:r>
        <w:rPr>
          <w:rFonts w:asciiTheme="majorHAnsi" w:hAnsiTheme="majorHAnsi"/>
          <w:sz w:val="24"/>
          <w:szCs w:val="24"/>
        </w:rPr>
        <w:t xml:space="preserve"> </w:t>
      </w:r>
      <w:r w:rsidRPr="005859C8">
        <w:rPr>
          <w:rFonts w:asciiTheme="majorHAnsi" w:hAnsiTheme="majorHAnsi"/>
          <w:i/>
          <w:sz w:val="24"/>
          <w:szCs w:val="24"/>
        </w:rPr>
        <w:t>détails</w:t>
      </w:r>
      <w:r>
        <w:rPr>
          <w:rFonts w:asciiTheme="majorHAnsi" w:hAnsiTheme="majorHAnsi"/>
          <w:sz w:val="24"/>
          <w:szCs w:val="24"/>
        </w:rPr>
        <w:t xml:space="preserve"> sont à suivre.</w:t>
      </w:r>
    </w:p>
    <w:p w:rsidR="005859C8" w:rsidRDefault="005859C8" w:rsidP="005859C8">
      <w:pPr>
        <w:rPr>
          <w:rFonts w:asciiTheme="majorHAnsi" w:hAnsiTheme="majorHAnsi"/>
          <w:sz w:val="24"/>
          <w:szCs w:val="24"/>
        </w:rPr>
      </w:pPr>
      <w:r w:rsidRPr="005859C8">
        <w:rPr>
          <w:rFonts w:asciiTheme="majorHAnsi" w:hAnsiTheme="majorHAnsi"/>
          <w:b/>
          <w:sz w:val="24"/>
          <w:szCs w:val="24"/>
        </w:rPr>
        <w:t>Pourquoi</w:t>
      </w:r>
      <w:r>
        <w:rPr>
          <w:rFonts w:asciiTheme="majorHAnsi" w:hAnsiTheme="majorHAnsi"/>
          <w:sz w:val="24"/>
          <w:szCs w:val="24"/>
        </w:rPr>
        <w:t> : parce que je vous aime. Aussi, c’est pour renforcer vos connaissances quant à la méiose, la mitose, la fécondation et l’embryologie</w:t>
      </w:r>
    </w:p>
    <w:p w:rsidR="005859C8" w:rsidRDefault="005859C8" w:rsidP="005859C8">
      <w:pPr>
        <w:rPr>
          <w:rFonts w:asciiTheme="majorHAnsi" w:hAnsiTheme="majorHAnsi"/>
          <w:sz w:val="24"/>
          <w:szCs w:val="24"/>
        </w:rPr>
      </w:pPr>
      <w:r w:rsidRPr="005859C8">
        <w:rPr>
          <w:rFonts w:asciiTheme="majorHAnsi" w:hAnsiTheme="majorHAnsi"/>
          <w:b/>
          <w:sz w:val="24"/>
          <w:szCs w:val="24"/>
        </w:rPr>
        <w:t>Où</w:t>
      </w:r>
      <w:r>
        <w:rPr>
          <w:rFonts w:asciiTheme="majorHAnsi" w:hAnsiTheme="majorHAnsi"/>
          <w:b/>
          <w:sz w:val="24"/>
          <w:szCs w:val="24"/>
        </w:rPr>
        <w:t xml:space="preserve"> : </w:t>
      </w:r>
      <w:r w:rsidRPr="005859C8">
        <w:rPr>
          <w:rFonts w:asciiTheme="majorHAnsi" w:hAnsiTheme="majorHAnsi"/>
          <w:sz w:val="24"/>
          <w:szCs w:val="24"/>
        </w:rPr>
        <w:t>ici</w:t>
      </w:r>
      <w:r>
        <w:rPr>
          <w:rFonts w:asciiTheme="majorHAnsi" w:hAnsiTheme="majorHAnsi"/>
          <w:sz w:val="24"/>
          <w:szCs w:val="24"/>
        </w:rPr>
        <w:t xml:space="preserve"> et à la maison si nécessaire</w:t>
      </w:r>
    </w:p>
    <w:p w:rsidR="005859C8" w:rsidRDefault="005859C8" w:rsidP="005859C8">
      <w:pPr>
        <w:rPr>
          <w:rFonts w:asciiTheme="majorHAnsi" w:hAnsiTheme="majorHAnsi"/>
          <w:sz w:val="24"/>
          <w:szCs w:val="24"/>
        </w:rPr>
      </w:pPr>
      <w:r w:rsidRPr="005859C8">
        <w:rPr>
          <w:rFonts w:asciiTheme="majorHAnsi" w:hAnsiTheme="majorHAnsi"/>
          <w:b/>
          <w:sz w:val="24"/>
          <w:szCs w:val="24"/>
        </w:rPr>
        <w:t>Quand</w:t>
      </w:r>
      <w:r>
        <w:rPr>
          <w:rFonts w:asciiTheme="majorHAnsi" w:hAnsiTheme="majorHAnsi"/>
          <w:b/>
          <w:sz w:val="24"/>
          <w:szCs w:val="24"/>
        </w:rPr>
        <w:t xml:space="preserve"> : </w:t>
      </w:r>
      <w:r w:rsidR="009429B0">
        <w:rPr>
          <w:rFonts w:asciiTheme="majorHAnsi" w:hAnsiTheme="majorHAnsi"/>
          <w:sz w:val="24"/>
          <w:szCs w:val="24"/>
        </w:rPr>
        <w:t>pour les prochains deux ou trois</w:t>
      </w:r>
      <w:r w:rsidR="00382349">
        <w:rPr>
          <w:rFonts w:asciiTheme="majorHAnsi" w:hAnsiTheme="majorHAnsi"/>
          <w:sz w:val="24"/>
          <w:szCs w:val="24"/>
        </w:rPr>
        <w:t xml:space="preserve"> blocs</w:t>
      </w:r>
      <w:r w:rsidRPr="005859C8">
        <w:rPr>
          <w:rFonts w:asciiTheme="majorHAnsi" w:hAnsiTheme="majorHAnsi"/>
          <w:sz w:val="24"/>
          <w:szCs w:val="24"/>
        </w:rPr>
        <w:t xml:space="preserve">. </w:t>
      </w:r>
    </w:p>
    <w:p w:rsidR="005859C8" w:rsidRDefault="005859C8" w:rsidP="005859C8">
      <w:pPr>
        <w:pStyle w:val="ListParagraph"/>
        <w:rPr>
          <w:rFonts w:asciiTheme="majorHAnsi" w:hAnsiTheme="majorHAnsi"/>
          <w:sz w:val="24"/>
          <w:szCs w:val="24"/>
        </w:rPr>
      </w:pPr>
      <w:r w:rsidRPr="005859C8">
        <w:rPr>
          <w:rFonts w:asciiTheme="majorHAnsi" w:hAnsiTheme="majorHAnsi"/>
          <w:b/>
          <w:sz w:val="24"/>
          <w:szCs w:val="24"/>
        </w:rPr>
        <w:t xml:space="preserve">Aujourd’hui : </w:t>
      </w:r>
      <w:r>
        <w:rPr>
          <w:rFonts w:asciiTheme="majorHAnsi" w:hAnsiTheme="majorHAnsi"/>
          <w:sz w:val="24"/>
          <w:szCs w:val="24"/>
        </w:rPr>
        <w:t xml:space="preserve">Vous accumulez les concepts afin de planifier votre diagramme. Un </w:t>
      </w:r>
      <w:r w:rsidRPr="00512E19">
        <w:rPr>
          <w:rFonts w:asciiTheme="majorHAnsi" w:hAnsiTheme="majorHAnsi"/>
          <w:b/>
          <w:i/>
          <w:sz w:val="24"/>
          <w:szCs w:val="24"/>
        </w:rPr>
        <w:t>brouillon</w:t>
      </w:r>
      <w:r>
        <w:rPr>
          <w:rFonts w:asciiTheme="majorHAnsi" w:hAnsiTheme="majorHAnsi"/>
          <w:sz w:val="24"/>
          <w:szCs w:val="24"/>
        </w:rPr>
        <w:t xml:space="preserve"> est commencé</w:t>
      </w:r>
    </w:p>
    <w:p w:rsidR="005859C8" w:rsidRDefault="009429B0" w:rsidP="005859C8">
      <w:pPr>
        <w:pStyle w:val="ListParagraph"/>
        <w:rPr>
          <w:rFonts w:asciiTheme="majorHAnsi" w:hAnsiTheme="majorHAnsi"/>
          <w:sz w:val="24"/>
          <w:szCs w:val="24"/>
        </w:rPr>
      </w:pPr>
      <w:r>
        <w:rPr>
          <w:rFonts w:asciiTheme="majorHAnsi" w:hAnsiTheme="majorHAnsi"/>
          <w:b/>
          <w:sz w:val="24"/>
          <w:szCs w:val="24"/>
        </w:rPr>
        <w:t>Lundi</w:t>
      </w:r>
      <w:r w:rsidR="005859C8">
        <w:rPr>
          <w:rFonts w:asciiTheme="majorHAnsi" w:hAnsiTheme="majorHAnsi"/>
          <w:b/>
          <w:sz w:val="24"/>
          <w:szCs w:val="24"/>
        </w:rPr>
        <w:t> :</w:t>
      </w:r>
      <w:r w:rsidR="005859C8">
        <w:rPr>
          <w:rFonts w:asciiTheme="majorHAnsi" w:hAnsiTheme="majorHAnsi"/>
          <w:sz w:val="24"/>
          <w:szCs w:val="24"/>
        </w:rPr>
        <w:t xml:space="preserve"> Vous continuez votre brouillon. Il est fortement suggéré que vous consultez votre enseignant avant de commencer votre copie propre.</w:t>
      </w:r>
      <w:r w:rsidR="00512E19">
        <w:rPr>
          <w:rFonts w:asciiTheme="majorHAnsi" w:hAnsiTheme="majorHAnsi"/>
          <w:sz w:val="24"/>
          <w:szCs w:val="24"/>
        </w:rPr>
        <w:t xml:space="preserve"> Le brouillon doit être fini avant la fin de ce bloc. Sinon, servez-vous du dîner pour compenser pour le temps manqué en classe. </w:t>
      </w:r>
    </w:p>
    <w:p w:rsidR="005859C8" w:rsidRPr="005859C8" w:rsidRDefault="005859C8" w:rsidP="005859C8">
      <w:pPr>
        <w:pStyle w:val="ListParagraph"/>
        <w:rPr>
          <w:rFonts w:asciiTheme="majorHAnsi" w:hAnsiTheme="majorHAnsi"/>
          <w:sz w:val="24"/>
          <w:szCs w:val="24"/>
        </w:rPr>
      </w:pPr>
    </w:p>
    <w:p w:rsidR="005859C8" w:rsidRDefault="005859C8" w:rsidP="005859C8">
      <w:pPr>
        <w:rPr>
          <w:rFonts w:asciiTheme="majorHAnsi" w:hAnsiTheme="majorHAnsi"/>
          <w:sz w:val="24"/>
          <w:szCs w:val="24"/>
        </w:rPr>
      </w:pPr>
      <w:r w:rsidRPr="005859C8">
        <w:rPr>
          <w:rFonts w:asciiTheme="majorHAnsi" w:hAnsiTheme="majorHAnsi"/>
          <w:b/>
          <w:sz w:val="24"/>
          <w:szCs w:val="24"/>
        </w:rPr>
        <w:t>Comment</w:t>
      </w:r>
      <w:r>
        <w:rPr>
          <w:rFonts w:asciiTheme="majorHAnsi" w:hAnsiTheme="majorHAnsi"/>
          <w:sz w:val="24"/>
          <w:szCs w:val="24"/>
        </w:rPr>
        <w:t> : à l’aide de votre manuel, les leçons, un dictionnaire, des crayons, des feutres et des feuilles de papiers de la grosseur de votre choix. Il est permis d’utiliser sa créativité, mais vous ne pouvez pas dévier de l’objectif.</w:t>
      </w:r>
    </w:p>
    <w:p w:rsidR="005859C8" w:rsidRDefault="005859C8" w:rsidP="005859C8">
      <w:pPr>
        <w:rPr>
          <w:rFonts w:asciiTheme="majorHAnsi" w:hAnsiTheme="majorHAnsi"/>
          <w:sz w:val="24"/>
          <w:szCs w:val="24"/>
        </w:rPr>
      </w:pPr>
    </w:p>
    <w:p w:rsidR="005859C8" w:rsidRDefault="005859C8" w:rsidP="005859C8">
      <w:pPr>
        <w:rPr>
          <w:rFonts w:asciiTheme="majorHAnsi" w:hAnsiTheme="majorHAnsi"/>
          <w:sz w:val="24"/>
          <w:szCs w:val="24"/>
        </w:rPr>
      </w:pPr>
      <w:r>
        <w:rPr>
          <w:rFonts w:asciiTheme="majorHAnsi" w:hAnsiTheme="majorHAnsi"/>
          <w:sz w:val="24"/>
          <w:szCs w:val="24"/>
        </w:rPr>
        <w:t>Détails :</w:t>
      </w:r>
    </w:p>
    <w:p w:rsidR="005859C8" w:rsidRDefault="005859C8" w:rsidP="005859C8">
      <w:pPr>
        <w:rPr>
          <w:rFonts w:asciiTheme="majorHAnsi" w:hAnsiTheme="majorHAnsi"/>
          <w:sz w:val="24"/>
          <w:szCs w:val="24"/>
        </w:rPr>
      </w:pPr>
      <w:r>
        <w:rPr>
          <w:rFonts w:asciiTheme="majorHAnsi" w:hAnsiTheme="majorHAnsi"/>
          <w:sz w:val="24"/>
          <w:szCs w:val="24"/>
        </w:rPr>
        <w:t>Votre organigramme doit posséder les éléments suivants :</w:t>
      </w:r>
    </w:p>
    <w:p w:rsidR="009429B0" w:rsidRDefault="009429B0" w:rsidP="00F53494">
      <w:pPr>
        <w:pStyle w:val="ListParagraph"/>
        <w:numPr>
          <w:ilvl w:val="0"/>
          <w:numId w:val="2"/>
        </w:numPr>
        <w:rPr>
          <w:rFonts w:asciiTheme="majorHAnsi" w:hAnsiTheme="majorHAnsi"/>
          <w:sz w:val="24"/>
          <w:szCs w:val="24"/>
        </w:rPr>
      </w:pPr>
      <w:r>
        <w:rPr>
          <w:rFonts w:asciiTheme="majorHAnsi" w:hAnsiTheme="majorHAnsi"/>
          <w:sz w:val="24"/>
          <w:szCs w:val="24"/>
        </w:rPr>
        <w:t>La méiose</w:t>
      </w:r>
    </w:p>
    <w:p w:rsidR="00382349" w:rsidRPr="009429B0" w:rsidRDefault="00382349" w:rsidP="00382349">
      <w:pPr>
        <w:pStyle w:val="ListParagraph"/>
        <w:numPr>
          <w:ilvl w:val="0"/>
          <w:numId w:val="2"/>
        </w:numPr>
        <w:rPr>
          <w:rFonts w:asciiTheme="majorHAnsi" w:hAnsiTheme="majorHAnsi"/>
          <w:sz w:val="24"/>
          <w:szCs w:val="24"/>
        </w:rPr>
      </w:pPr>
      <w:r>
        <w:rPr>
          <w:rFonts w:asciiTheme="majorHAnsi" w:hAnsiTheme="majorHAnsi"/>
          <w:sz w:val="24"/>
          <w:szCs w:val="24"/>
        </w:rPr>
        <w:t>Le développement embryonnaire</w:t>
      </w:r>
    </w:p>
    <w:p w:rsidR="00382349" w:rsidRDefault="00382349" w:rsidP="00382349">
      <w:pPr>
        <w:pStyle w:val="ListParagraph"/>
        <w:numPr>
          <w:ilvl w:val="0"/>
          <w:numId w:val="2"/>
        </w:numPr>
        <w:rPr>
          <w:rFonts w:asciiTheme="majorHAnsi" w:hAnsiTheme="majorHAnsi"/>
          <w:sz w:val="24"/>
          <w:szCs w:val="24"/>
        </w:rPr>
      </w:pPr>
      <w:r>
        <w:rPr>
          <w:rFonts w:asciiTheme="majorHAnsi" w:hAnsiTheme="majorHAnsi"/>
          <w:sz w:val="24"/>
          <w:szCs w:val="24"/>
        </w:rPr>
        <w:t>La reproduction assistée</w:t>
      </w:r>
    </w:p>
    <w:p w:rsidR="00382349" w:rsidRDefault="00382349" w:rsidP="00382349">
      <w:pPr>
        <w:pStyle w:val="ListParagraph"/>
        <w:numPr>
          <w:ilvl w:val="0"/>
          <w:numId w:val="2"/>
        </w:numPr>
        <w:rPr>
          <w:rFonts w:asciiTheme="majorHAnsi" w:hAnsiTheme="majorHAnsi"/>
          <w:sz w:val="24"/>
          <w:szCs w:val="24"/>
        </w:rPr>
      </w:pPr>
      <w:r>
        <w:rPr>
          <w:rFonts w:asciiTheme="majorHAnsi" w:hAnsiTheme="majorHAnsi"/>
          <w:sz w:val="24"/>
          <w:szCs w:val="24"/>
        </w:rPr>
        <w:t>La synthèse des protéines</w:t>
      </w:r>
    </w:p>
    <w:p w:rsidR="00382349" w:rsidRDefault="00382349" w:rsidP="00382349">
      <w:pPr>
        <w:pStyle w:val="ListParagraph"/>
        <w:numPr>
          <w:ilvl w:val="0"/>
          <w:numId w:val="2"/>
        </w:numPr>
        <w:rPr>
          <w:rFonts w:asciiTheme="majorHAnsi" w:hAnsiTheme="majorHAnsi"/>
          <w:sz w:val="24"/>
          <w:szCs w:val="24"/>
        </w:rPr>
      </w:pPr>
      <w:r>
        <w:rPr>
          <w:rFonts w:asciiTheme="majorHAnsi" w:hAnsiTheme="majorHAnsi"/>
          <w:sz w:val="24"/>
          <w:szCs w:val="24"/>
        </w:rPr>
        <w:t>Les mutations</w:t>
      </w:r>
    </w:p>
    <w:p w:rsidR="00382349" w:rsidRDefault="00382349" w:rsidP="00382349">
      <w:pPr>
        <w:pStyle w:val="ListParagraph"/>
        <w:numPr>
          <w:ilvl w:val="0"/>
          <w:numId w:val="2"/>
        </w:numPr>
        <w:rPr>
          <w:rFonts w:asciiTheme="majorHAnsi" w:hAnsiTheme="majorHAnsi"/>
          <w:sz w:val="24"/>
          <w:szCs w:val="24"/>
        </w:rPr>
      </w:pPr>
      <w:r>
        <w:rPr>
          <w:rFonts w:asciiTheme="majorHAnsi" w:hAnsiTheme="majorHAnsi"/>
          <w:sz w:val="24"/>
          <w:szCs w:val="24"/>
        </w:rPr>
        <w:t>La mitose</w:t>
      </w:r>
    </w:p>
    <w:p w:rsidR="009429B0" w:rsidRPr="009429B0" w:rsidRDefault="009429B0" w:rsidP="009429B0">
      <w:pPr>
        <w:pStyle w:val="ListParagraph"/>
        <w:numPr>
          <w:ilvl w:val="0"/>
          <w:numId w:val="2"/>
        </w:numPr>
        <w:rPr>
          <w:rFonts w:asciiTheme="majorHAnsi" w:hAnsiTheme="majorHAnsi"/>
          <w:sz w:val="24"/>
          <w:szCs w:val="24"/>
        </w:rPr>
      </w:pPr>
      <w:r>
        <w:rPr>
          <w:rFonts w:asciiTheme="majorHAnsi" w:hAnsiTheme="majorHAnsi"/>
          <w:sz w:val="24"/>
          <w:szCs w:val="24"/>
        </w:rPr>
        <w:t>La reproduction des plantes</w:t>
      </w:r>
    </w:p>
    <w:p w:rsidR="00F53494" w:rsidRPr="00F53494" w:rsidRDefault="009429B0" w:rsidP="00F53494">
      <w:pPr>
        <w:rPr>
          <w:rFonts w:asciiTheme="majorHAnsi" w:hAnsiTheme="majorHAnsi"/>
          <w:sz w:val="24"/>
          <w:szCs w:val="24"/>
        </w:rPr>
      </w:pPr>
      <w:r>
        <w:rPr>
          <w:rFonts w:asciiTheme="majorHAnsi" w:hAnsiTheme="majorHAnsi"/>
          <w:sz w:val="24"/>
          <w:szCs w:val="24"/>
        </w:rPr>
        <w:t xml:space="preserve">Les concepts </w:t>
      </w:r>
      <w:r w:rsidR="00382349">
        <w:rPr>
          <w:rFonts w:asciiTheme="majorHAnsi" w:hAnsiTheme="majorHAnsi"/>
          <w:sz w:val="24"/>
          <w:szCs w:val="24"/>
        </w:rPr>
        <w:t>et les mots clés importants</w:t>
      </w:r>
      <w:r>
        <w:rPr>
          <w:rFonts w:asciiTheme="majorHAnsi" w:hAnsiTheme="majorHAnsi"/>
          <w:sz w:val="24"/>
          <w:szCs w:val="24"/>
        </w:rPr>
        <w:t xml:space="preserve"> sont aussi souligné</w:t>
      </w:r>
      <w:r w:rsidR="00F53494">
        <w:rPr>
          <w:rFonts w:asciiTheme="majorHAnsi" w:hAnsiTheme="majorHAnsi"/>
          <w:sz w:val="24"/>
          <w:szCs w:val="24"/>
        </w:rPr>
        <w:t>s dans le texte (p.234)</w:t>
      </w:r>
    </w:p>
    <w:p w:rsidR="008709C9" w:rsidRDefault="008709C9" w:rsidP="005859C8">
      <w:pPr>
        <w:rPr>
          <w:rFonts w:ascii="Unicorn" w:hAnsi="Unicorn"/>
          <w:sz w:val="40"/>
          <w:szCs w:val="40"/>
        </w:rPr>
      </w:pPr>
    </w:p>
    <w:p w:rsidR="0023504D" w:rsidRDefault="0023504D" w:rsidP="005859C8">
      <w:pPr>
        <w:rPr>
          <w:rFonts w:ascii="Unicorn" w:hAnsi="Unicorn"/>
          <w:sz w:val="40"/>
          <w:szCs w:val="40"/>
        </w:rPr>
      </w:pPr>
    </w:p>
    <w:p w:rsidR="0023504D" w:rsidRDefault="0023504D" w:rsidP="005859C8">
      <w:pPr>
        <w:rPr>
          <w:rFonts w:ascii="Unicorn" w:hAnsi="Unicorn"/>
          <w:sz w:val="40"/>
          <w:szCs w:val="40"/>
        </w:rPr>
      </w:pPr>
    </w:p>
    <w:p w:rsidR="005859C8" w:rsidRDefault="009429B0" w:rsidP="005859C8">
      <w:pPr>
        <w:rPr>
          <w:rFonts w:asciiTheme="majorHAnsi" w:hAnsiTheme="majorHAnsi"/>
          <w:sz w:val="24"/>
          <w:szCs w:val="24"/>
        </w:rPr>
      </w:pPr>
      <w:r>
        <w:rPr>
          <w:rFonts w:asciiTheme="majorHAnsi" w:hAnsiTheme="majorHAnsi"/>
          <w:sz w:val="24"/>
          <w:szCs w:val="24"/>
        </w:rPr>
        <w:lastRenderedPageBreak/>
        <w:t>Voici des exemple</w:t>
      </w:r>
      <w:r w:rsidR="0023504D">
        <w:rPr>
          <w:rFonts w:asciiTheme="majorHAnsi" w:hAnsiTheme="majorHAnsi"/>
          <w:sz w:val="24"/>
          <w:szCs w:val="24"/>
        </w:rPr>
        <w:t>s</w:t>
      </w:r>
      <w:r>
        <w:rPr>
          <w:rFonts w:asciiTheme="majorHAnsi" w:hAnsiTheme="majorHAnsi"/>
          <w:sz w:val="24"/>
          <w:szCs w:val="24"/>
        </w:rPr>
        <w:t xml:space="preserve"> des organigrammes,</w:t>
      </w:r>
    </w:p>
    <w:p w:rsidR="008709C9" w:rsidRPr="00C250A6" w:rsidRDefault="008709C9" w:rsidP="005859C8">
      <w:pPr>
        <w:rPr>
          <w:noProof/>
        </w:rPr>
      </w:pPr>
    </w:p>
    <w:p w:rsidR="008709C9" w:rsidRPr="00C250A6" w:rsidRDefault="008709C9" w:rsidP="005859C8">
      <w:pPr>
        <w:rPr>
          <w:noProof/>
        </w:rPr>
      </w:pPr>
      <w:r>
        <w:rPr>
          <w:noProof/>
          <w:lang w:val="en-US" w:eastAsia="en-US"/>
        </w:rPr>
        <w:drawing>
          <wp:anchor distT="0" distB="0" distL="114300" distR="114300" simplePos="0" relativeHeight="251661312" behindDoc="1" locked="0" layoutInCell="1" allowOverlap="1" wp14:anchorId="1EAB7A1A" wp14:editId="3377ECCC">
            <wp:simplePos x="0" y="0"/>
            <wp:positionH relativeFrom="margin">
              <wp:align>center</wp:align>
            </wp:positionH>
            <wp:positionV relativeFrom="paragraph">
              <wp:posOffset>273050</wp:posOffset>
            </wp:positionV>
            <wp:extent cx="3711575" cy="2657475"/>
            <wp:effectExtent l="0" t="0" r="3175" b="9525"/>
            <wp:wrapTight wrapText="bothSides">
              <wp:wrapPolygon edited="0">
                <wp:start x="0" y="0"/>
                <wp:lineTo x="0" y="21523"/>
                <wp:lineTo x="21508" y="21523"/>
                <wp:lineTo x="21508" y="0"/>
                <wp:lineTo x="0" y="0"/>
              </wp:wrapPolygon>
            </wp:wrapTight>
            <wp:docPr id="5" name="Picture 5" descr="how-to-mind-map-iqmatrix.jpg (940×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to-mind-map-iqmatrix.jpg (940×67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157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9C9" w:rsidRPr="00C250A6" w:rsidRDefault="008709C9" w:rsidP="005859C8">
      <w:pPr>
        <w:rPr>
          <w:noProof/>
        </w:rPr>
      </w:pPr>
    </w:p>
    <w:p w:rsidR="008709C9" w:rsidRPr="00C250A6" w:rsidRDefault="008709C9" w:rsidP="005859C8">
      <w:pPr>
        <w:rPr>
          <w:noProof/>
        </w:rPr>
      </w:pPr>
    </w:p>
    <w:p w:rsidR="008709C9" w:rsidRPr="00C250A6" w:rsidRDefault="008709C9" w:rsidP="005859C8">
      <w:pPr>
        <w:rPr>
          <w:noProof/>
        </w:rPr>
      </w:pPr>
    </w:p>
    <w:p w:rsidR="008709C9" w:rsidRPr="00C250A6" w:rsidRDefault="008709C9" w:rsidP="005859C8">
      <w:pPr>
        <w:rPr>
          <w:noProof/>
        </w:rPr>
      </w:pPr>
    </w:p>
    <w:p w:rsidR="008709C9" w:rsidRPr="00C250A6" w:rsidRDefault="008709C9" w:rsidP="005859C8">
      <w:pPr>
        <w:rPr>
          <w:noProof/>
        </w:rPr>
      </w:pPr>
    </w:p>
    <w:p w:rsidR="008709C9" w:rsidRPr="00C250A6" w:rsidRDefault="008709C9" w:rsidP="005859C8">
      <w:pPr>
        <w:rPr>
          <w:noProof/>
        </w:rPr>
      </w:pPr>
    </w:p>
    <w:p w:rsidR="008709C9" w:rsidRPr="00C250A6" w:rsidRDefault="008709C9" w:rsidP="005859C8">
      <w:pPr>
        <w:rPr>
          <w:noProof/>
        </w:rPr>
      </w:pPr>
    </w:p>
    <w:p w:rsidR="008709C9" w:rsidRPr="00C250A6" w:rsidRDefault="008709C9" w:rsidP="005859C8">
      <w:pPr>
        <w:rPr>
          <w:noProof/>
        </w:rPr>
      </w:pPr>
    </w:p>
    <w:p w:rsidR="008709C9" w:rsidRPr="00C250A6" w:rsidRDefault="008709C9" w:rsidP="005859C8">
      <w:pPr>
        <w:rPr>
          <w:noProof/>
        </w:rPr>
      </w:pPr>
    </w:p>
    <w:p w:rsidR="008709C9" w:rsidRPr="00C250A6" w:rsidRDefault="008709C9" w:rsidP="005859C8">
      <w:pPr>
        <w:rPr>
          <w:noProof/>
        </w:rPr>
      </w:pPr>
      <w:r>
        <w:rPr>
          <w:noProof/>
          <w:lang w:val="en-US" w:eastAsia="en-US"/>
        </w:rPr>
        <w:drawing>
          <wp:anchor distT="0" distB="0" distL="114300" distR="114300" simplePos="0" relativeHeight="251662336" behindDoc="1" locked="0" layoutInCell="1" allowOverlap="1" wp14:anchorId="7A73B185" wp14:editId="436E23B1">
            <wp:simplePos x="0" y="0"/>
            <wp:positionH relativeFrom="margin">
              <wp:align>center</wp:align>
            </wp:positionH>
            <wp:positionV relativeFrom="paragraph">
              <wp:posOffset>50800</wp:posOffset>
            </wp:positionV>
            <wp:extent cx="5505450" cy="2381250"/>
            <wp:effectExtent l="19050" t="19050" r="19050" b="19050"/>
            <wp:wrapSquare wrapText="bothSides"/>
            <wp:docPr id="6" name="Picture 6" descr="mind_map1.jpg (578×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d_map1.jpg (578×2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5450" cy="2381250"/>
                    </a:xfrm>
                    <a:prstGeom prst="rect">
                      <a:avLst/>
                    </a:prstGeom>
                    <a:noFill/>
                    <a:ln>
                      <a:solidFill>
                        <a:srgbClr val="003300"/>
                      </a:solidFill>
                    </a:ln>
                  </pic:spPr>
                </pic:pic>
              </a:graphicData>
            </a:graphic>
            <wp14:sizeRelH relativeFrom="page">
              <wp14:pctWidth>0</wp14:pctWidth>
            </wp14:sizeRelH>
            <wp14:sizeRelV relativeFrom="page">
              <wp14:pctHeight>0</wp14:pctHeight>
            </wp14:sizeRelV>
          </wp:anchor>
        </w:drawing>
      </w:r>
    </w:p>
    <w:p w:rsidR="008709C9" w:rsidRPr="00C250A6" w:rsidRDefault="00512E19" w:rsidP="005859C8">
      <w:pPr>
        <w:rPr>
          <w:noProof/>
        </w:rPr>
      </w:pPr>
      <w:r w:rsidRPr="00C250A6">
        <w:rPr>
          <w:noProof/>
        </w:rPr>
        <w:t>Le brouillon</w:t>
      </w:r>
      <w:r w:rsidR="002C16B6" w:rsidRPr="00C250A6">
        <w:rPr>
          <w:noProof/>
        </w:rPr>
        <w:t xml:space="preserve"> doit être fini avant la fin de la 2e session de travail. </w:t>
      </w:r>
      <w:r w:rsidRPr="00C250A6">
        <w:rPr>
          <w:noProof/>
        </w:rPr>
        <w:t xml:space="preserve">Vous devez faire approuver votre brouillon avant de commencer la copie propre. </w:t>
      </w:r>
    </w:p>
    <w:p w:rsidR="002C16B6" w:rsidRPr="00C250A6" w:rsidRDefault="002C16B6" w:rsidP="005859C8">
      <w:pPr>
        <w:rPr>
          <w:noProof/>
        </w:rPr>
      </w:pPr>
    </w:p>
    <w:p w:rsidR="002C16B6" w:rsidRDefault="002C16B6" w:rsidP="005859C8">
      <w:pPr>
        <w:rPr>
          <w:noProof/>
          <w:lang w:val="en-CA"/>
        </w:rPr>
      </w:pPr>
      <w:r>
        <w:rPr>
          <w:noProof/>
          <w:lang w:val="en-CA"/>
        </w:rPr>
        <w:t>Signature de l’enseignant</w:t>
      </w:r>
    </w:p>
    <w:p w:rsidR="0023504D" w:rsidRDefault="0023504D" w:rsidP="005859C8">
      <w:pPr>
        <w:rPr>
          <w:noProof/>
          <w:lang w:val="en-CA"/>
        </w:rPr>
      </w:pPr>
    </w:p>
    <w:p w:rsidR="00382349" w:rsidRDefault="00382349" w:rsidP="005859C8">
      <w:pPr>
        <w:rPr>
          <w:noProof/>
          <w:lang w:val="en-CA"/>
        </w:rPr>
      </w:pPr>
    </w:p>
    <w:p w:rsidR="00382349" w:rsidRDefault="00382349" w:rsidP="005859C8">
      <w:pPr>
        <w:rPr>
          <w:noProof/>
          <w:lang w:val="en-CA"/>
        </w:rPr>
      </w:pPr>
      <w:bookmarkStart w:id="0" w:name="_GoBack"/>
      <w:bookmarkEnd w:id="0"/>
    </w:p>
    <w:p w:rsidR="009429B0" w:rsidRDefault="008709C9" w:rsidP="005859C8">
      <w:pPr>
        <w:rPr>
          <w:noProof/>
          <w:lang w:val="en-CA"/>
        </w:rPr>
      </w:pPr>
      <w:r>
        <w:rPr>
          <w:noProof/>
          <w:lang w:val="en-CA"/>
        </w:rPr>
        <w:lastRenderedPageBreak/>
        <w:t>Critères d’évaluation</w:t>
      </w:r>
    </w:p>
    <w:tbl>
      <w:tblPr>
        <w:tblStyle w:val="TableGrid"/>
        <w:tblW w:w="0" w:type="auto"/>
        <w:tblLook w:val="04A0" w:firstRow="1" w:lastRow="0" w:firstColumn="1" w:lastColumn="0" w:noHBand="0" w:noVBand="1"/>
      </w:tblPr>
      <w:tblGrid>
        <w:gridCol w:w="3290"/>
        <w:gridCol w:w="3296"/>
        <w:gridCol w:w="2990"/>
      </w:tblGrid>
      <w:tr w:rsidR="00512E19" w:rsidTr="00512E19">
        <w:tc>
          <w:tcPr>
            <w:tcW w:w="3290" w:type="dxa"/>
          </w:tcPr>
          <w:p w:rsidR="00512E19" w:rsidRDefault="00512E19" w:rsidP="005859C8">
            <w:pPr>
              <w:rPr>
                <w:noProof/>
                <w:lang w:val="en-CA"/>
              </w:rPr>
            </w:pPr>
            <w:r>
              <w:rPr>
                <w:noProof/>
                <w:lang w:val="en-CA"/>
              </w:rPr>
              <w:t>Attentes</w:t>
            </w:r>
          </w:p>
        </w:tc>
        <w:tc>
          <w:tcPr>
            <w:tcW w:w="3296" w:type="dxa"/>
          </w:tcPr>
          <w:p w:rsidR="00512E19" w:rsidRDefault="00512E19" w:rsidP="005859C8">
            <w:pPr>
              <w:rPr>
                <w:noProof/>
                <w:lang w:val="en-CA"/>
              </w:rPr>
            </w:pPr>
            <w:r>
              <w:rPr>
                <w:noProof/>
                <w:lang w:val="en-CA"/>
              </w:rPr>
              <w:t>L’élève le maîtrise</w:t>
            </w:r>
          </w:p>
        </w:tc>
        <w:tc>
          <w:tcPr>
            <w:tcW w:w="2990" w:type="dxa"/>
          </w:tcPr>
          <w:p w:rsidR="00512E19" w:rsidRPr="00C250A6" w:rsidRDefault="00512E19" w:rsidP="00512E19">
            <w:pPr>
              <w:rPr>
                <w:noProof/>
              </w:rPr>
            </w:pPr>
            <w:r w:rsidRPr="00C250A6">
              <w:rPr>
                <w:noProof/>
              </w:rPr>
              <w:t>Commentaires pour inspirer le travail de réflexion</w:t>
            </w:r>
          </w:p>
        </w:tc>
      </w:tr>
      <w:tr w:rsidR="00512E19" w:rsidTr="00512E19">
        <w:tc>
          <w:tcPr>
            <w:tcW w:w="3290" w:type="dxa"/>
          </w:tcPr>
          <w:p w:rsidR="00512E19" w:rsidRPr="00C250A6" w:rsidRDefault="00512E19" w:rsidP="005859C8">
            <w:pPr>
              <w:rPr>
                <w:noProof/>
              </w:rPr>
            </w:pPr>
            <w:r w:rsidRPr="00C250A6">
              <w:rPr>
                <w:noProof/>
              </w:rPr>
              <w:t xml:space="preserve">La date d’échéance a été respectée. Le temps en classe a été bien utilisé. </w:t>
            </w:r>
          </w:p>
        </w:tc>
        <w:tc>
          <w:tcPr>
            <w:tcW w:w="3296" w:type="dxa"/>
          </w:tcPr>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tc>
        <w:tc>
          <w:tcPr>
            <w:tcW w:w="2990" w:type="dxa"/>
          </w:tcPr>
          <w:p w:rsidR="00512E19" w:rsidRPr="00C250A6" w:rsidRDefault="00512E19" w:rsidP="005859C8">
            <w:pPr>
              <w:rPr>
                <w:noProof/>
              </w:rPr>
            </w:pPr>
          </w:p>
        </w:tc>
      </w:tr>
      <w:tr w:rsidR="00512E19" w:rsidTr="00512E19">
        <w:tc>
          <w:tcPr>
            <w:tcW w:w="3290" w:type="dxa"/>
          </w:tcPr>
          <w:p w:rsidR="00512E19" w:rsidRDefault="00512E19" w:rsidP="005859C8">
            <w:pPr>
              <w:rPr>
                <w:noProof/>
                <w:lang w:val="en-CA"/>
              </w:rPr>
            </w:pPr>
            <w:r w:rsidRPr="00C250A6">
              <w:rPr>
                <w:noProof/>
              </w:rPr>
              <w:t xml:space="preserve">Les éléments de la formation des gamètes sont tous présents. Les phases sont toutes illustrées et détaillées.  </w:t>
            </w:r>
            <w:r>
              <w:rPr>
                <w:noProof/>
                <w:lang w:val="en-CA"/>
              </w:rPr>
              <w:t>Le vocabulaire approprié a été utilisé</w:t>
            </w:r>
          </w:p>
        </w:tc>
        <w:tc>
          <w:tcPr>
            <w:tcW w:w="3296" w:type="dxa"/>
          </w:tcPr>
          <w:p w:rsidR="00512E19" w:rsidRDefault="00512E19" w:rsidP="005859C8">
            <w:pPr>
              <w:rPr>
                <w:noProof/>
                <w:lang w:val="en-CA"/>
              </w:rPr>
            </w:pPr>
          </w:p>
          <w:p w:rsidR="00512E19" w:rsidRDefault="00512E19" w:rsidP="005859C8">
            <w:pPr>
              <w:rPr>
                <w:noProof/>
                <w:lang w:val="en-CA"/>
              </w:rPr>
            </w:pPr>
          </w:p>
          <w:p w:rsidR="00512E19" w:rsidRDefault="00512E19" w:rsidP="005859C8">
            <w:pPr>
              <w:rPr>
                <w:noProof/>
                <w:lang w:val="en-CA"/>
              </w:rPr>
            </w:pPr>
          </w:p>
          <w:p w:rsidR="00512E19" w:rsidRDefault="00512E19" w:rsidP="005859C8">
            <w:pPr>
              <w:rPr>
                <w:noProof/>
                <w:lang w:val="en-CA"/>
              </w:rPr>
            </w:pPr>
          </w:p>
          <w:p w:rsidR="00512E19" w:rsidRDefault="00512E19" w:rsidP="005859C8">
            <w:pPr>
              <w:rPr>
                <w:noProof/>
                <w:lang w:val="en-CA"/>
              </w:rPr>
            </w:pPr>
          </w:p>
          <w:p w:rsidR="00512E19" w:rsidRDefault="00512E19" w:rsidP="005859C8">
            <w:pPr>
              <w:rPr>
                <w:noProof/>
                <w:lang w:val="en-CA"/>
              </w:rPr>
            </w:pPr>
          </w:p>
        </w:tc>
        <w:tc>
          <w:tcPr>
            <w:tcW w:w="2990" w:type="dxa"/>
          </w:tcPr>
          <w:p w:rsidR="00512E19" w:rsidRDefault="00512E19" w:rsidP="005859C8">
            <w:pPr>
              <w:rPr>
                <w:noProof/>
                <w:lang w:val="en-CA"/>
              </w:rPr>
            </w:pPr>
          </w:p>
        </w:tc>
      </w:tr>
      <w:tr w:rsidR="00512E19" w:rsidTr="00512E19">
        <w:tc>
          <w:tcPr>
            <w:tcW w:w="3290" w:type="dxa"/>
          </w:tcPr>
          <w:p w:rsidR="00512E19" w:rsidRDefault="00512E19" w:rsidP="005859C8">
            <w:pPr>
              <w:rPr>
                <w:noProof/>
                <w:lang w:val="en-CA"/>
              </w:rPr>
            </w:pPr>
            <w:r w:rsidRPr="00C250A6">
              <w:rPr>
                <w:noProof/>
              </w:rPr>
              <w:t xml:space="preserve">Les éléments nécessaires qui décrivent la fécondation sont présents. </w:t>
            </w:r>
            <w:r>
              <w:rPr>
                <w:noProof/>
                <w:lang w:val="en-CA"/>
              </w:rPr>
              <w:t>Les techniques assistées sont aussi inclues.</w:t>
            </w:r>
          </w:p>
        </w:tc>
        <w:tc>
          <w:tcPr>
            <w:tcW w:w="3296" w:type="dxa"/>
          </w:tcPr>
          <w:p w:rsidR="00512E19" w:rsidRDefault="00512E19" w:rsidP="005859C8">
            <w:pPr>
              <w:rPr>
                <w:noProof/>
                <w:lang w:val="en-CA"/>
              </w:rPr>
            </w:pPr>
          </w:p>
          <w:p w:rsidR="00512E19" w:rsidRDefault="00512E19" w:rsidP="005859C8">
            <w:pPr>
              <w:rPr>
                <w:noProof/>
                <w:lang w:val="en-CA"/>
              </w:rPr>
            </w:pPr>
          </w:p>
          <w:p w:rsidR="00512E19" w:rsidRDefault="00512E19" w:rsidP="005859C8">
            <w:pPr>
              <w:rPr>
                <w:noProof/>
                <w:lang w:val="en-CA"/>
              </w:rPr>
            </w:pPr>
          </w:p>
          <w:p w:rsidR="00512E19" w:rsidRDefault="00512E19" w:rsidP="005859C8">
            <w:pPr>
              <w:rPr>
                <w:noProof/>
                <w:lang w:val="en-CA"/>
              </w:rPr>
            </w:pPr>
          </w:p>
          <w:p w:rsidR="00512E19" w:rsidRDefault="00512E19" w:rsidP="005859C8">
            <w:pPr>
              <w:rPr>
                <w:noProof/>
                <w:lang w:val="en-CA"/>
              </w:rPr>
            </w:pPr>
          </w:p>
          <w:p w:rsidR="00512E19" w:rsidRDefault="00512E19" w:rsidP="005859C8">
            <w:pPr>
              <w:rPr>
                <w:noProof/>
                <w:lang w:val="en-CA"/>
              </w:rPr>
            </w:pPr>
          </w:p>
        </w:tc>
        <w:tc>
          <w:tcPr>
            <w:tcW w:w="2990" w:type="dxa"/>
          </w:tcPr>
          <w:p w:rsidR="00512E19" w:rsidRDefault="00512E19" w:rsidP="005859C8">
            <w:pPr>
              <w:rPr>
                <w:noProof/>
                <w:lang w:val="en-CA"/>
              </w:rPr>
            </w:pPr>
          </w:p>
        </w:tc>
      </w:tr>
      <w:tr w:rsidR="00512E19" w:rsidTr="00512E19">
        <w:tc>
          <w:tcPr>
            <w:tcW w:w="3290" w:type="dxa"/>
          </w:tcPr>
          <w:p w:rsidR="00512E19" w:rsidRPr="00C250A6" w:rsidRDefault="00512E19" w:rsidP="005859C8">
            <w:pPr>
              <w:rPr>
                <w:noProof/>
              </w:rPr>
            </w:pPr>
            <w:r w:rsidRPr="00C250A6">
              <w:rPr>
                <w:noProof/>
              </w:rPr>
              <w:t>Les éléments qui expliquent la première mitose, ainsi que les premières étapes de l’embryologie sont présents</w:t>
            </w:r>
          </w:p>
        </w:tc>
        <w:tc>
          <w:tcPr>
            <w:tcW w:w="3296" w:type="dxa"/>
          </w:tcPr>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tc>
        <w:tc>
          <w:tcPr>
            <w:tcW w:w="2990" w:type="dxa"/>
          </w:tcPr>
          <w:p w:rsidR="00512E19" w:rsidRPr="00C250A6" w:rsidRDefault="00512E19" w:rsidP="005859C8">
            <w:pPr>
              <w:rPr>
                <w:noProof/>
              </w:rPr>
            </w:pPr>
          </w:p>
        </w:tc>
      </w:tr>
      <w:tr w:rsidR="00512E19" w:rsidTr="00512E19">
        <w:tc>
          <w:tcPr>
            <w:tcW w:w="3290" w:type="dxa"/>
          </w:tcPr>
          <w:p w:rsidR="00512E19" w:rsidRPr="00C250A6" w:rsidRDefault="00996019" w:rsidP="005859C8">
            <w:pPr>
              <w:rPr>
                <w:noProof/>
              </w:rPr>
            </w:pPr>
            <w:r>
              <w:rPr>
                <w:noProof/>
              </w:rPr>
              <w:t>La synthèse des protéine est correctement expliquée en autant de détail que possible</w:t>
            </w:r>
          </w:p>
        </w:tc>
        <w:tc>
          <w:tcPr>
            <w:tcW w:w="3296" w:type="dxa"/>
          </w:tcPr>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tc>
        <w:tc>
          <w:tcPr>
            <w:tcW w:w="2990" w:type="dxa"/>
          </w:tcPr>
          <w:p w:rsidR="00512E19" w:rsidRPr="00C250A6" w:rsidRDefault="00512E19" w:rsidP="005859C8">
            <w:pPr>
              <w:rPr>
                <w:noProof/>
              </w:rPr>
            </w:pPr>
          </w:p>
        </w:tc>
      </w:tr>
      <w:tr w:rsidR="00512E19" w:rsidTr="00512E19">
        <w:tc>
          <w:tcPr>
            <w:tcW w:w="3290" w:type="dxa"/>
          </w:tcPr>
          <w:p w:rsidR="00512E19" w:rsidRPr="00C250A6" w:rsidRDefault="009E1D01" w:rsidP="005859C8">
            <w:pPr>
              <w:rPr>
                <w:noProof/>
              </w:rPr>
            </w:pPr>
            <w:r>
              <w:rPr>
                <w:noProof/>
              </w:rPr>
              <w:t>Les distinctions entre la reproduction asexuée et la reproduction sexuée sont identifiées.</w:t>
            </w:r>
          </w:p>
        </w:tc>
        <w:tc>
          <w:tcPr>
            <w:tcW w:w="3296" w:type="dxa"/>
          </w:tcPr>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p w:rsidR="00512E19" w:rsidRPr="00C250A6" w:rsidRDefault="00512E19" w:rsidP="005859C8">
            <w:pPr>
              <w:rPr>
                <w:noProof/>
              </w:rPr>
            </w:pPr>
          </w:p>
        </w:tc>
        <w:tc>
          <w:tcPr>
            <w:tcW w:w="2990" w:type="dxa"/>
          </w:tcPr>
          <w:p w:rsidR="00512E19" w:rsidRPr="00C250A6" w:rsidRDefault="00512E19" w:rsidP="005859C8">
            <w:pPr>
              <w:rPr>
                <w:noProof/>
              </w:rPr>
            </w:pPr>
          </w:p>
        </w:tc>
      </w:tr>
      <w:tr w:rsidR="00512E19" w:rsidTr="00512E19">
        <w:tc>
          <w:tcPr>
            <w:tcW w:w="3290" w:type="dxa"/>
          </w:tcPr>
          <w:p w:rsidR="00512E19" w:rsidRDefault="00512E19" w:rsidP="005859C8">
            <w:pPr>
              <w:rPr>
                <w:noProof/>
                <w:lang w:val="en-CA"/>
              </w:rPr>
            </w:pPr>
            <w:r w:rsidRPr="00C250A6">
              <w:rPr>
                <w:noProof/>
              </w:rPr>
              <w:t>En général, le travail est de bonne qualité. Les consignes de la langue française ont été respectées.</w:t>
            </w:r>
            <w:r w:rsidR="002C16B6" w:rsidRPr="00C250A6">
              <w:rPr>
                <w:noProof/>
              </w:rPr>
              <w:t xml:space="preserve"> </w:t>
            </w:r>
            <w:r w:rsidR="002C16B6">
              <w:rPr>
                <w:noProof/>
                <w:lang w:val="en-CA"/>
              </w:rPr>
              <w:t>Le travail fait preuve d’originalité</w:t>
            </w:r>
          </w:p>
        </w:tc>
        <w:tc>
          <w:tcPr>
            <w:tcW w:w="3296" w:type="dxa"/>
          </w:tcPr>
          <w:p w:rsidR="00512E19" w:rsidRDefault="00512E19" w:rsidP="005859C8">
            <w:pPr>
              <w:rPr>
                <w:noProof/>
                <w:lang w:val="en-CA"/>
              </w:rPr>
            </w:pPr>
          </w:p>
        </w:tc>
        <w:tc>
          <w:tcPr>
            <w:tcW w:w="2990" w:type="dxa"/>
          </w:tcPr>
          <w:p w:rsidR="00512E19" w:rsidRDefault="00512E19" w:rsidP="005859C8">
            <w:pPr>
              <w:rPr>
                <w:noProof/>
                <w:lang w:val="en-CA"/>
              </w:rPr>
            </w:pPr>
          </w:p>
        </w:tc>
      </w:tr>
    </w:tbl>
    <w:p w:rsidR="008709C9" w:rsidRDefault="008709C9" w:rsidP="005859C8">
      <w:pPr>
        <w:rPr>
          <w:noProof/>
          <w:lang w:val="en-CA"/>
        </w:rPr>
      </w:pPr>
    </w:p>
    <w:p w:rsidR="008709C9" w:rsidRPr="008709C9" w:rsidRDefault="008709C9" w:rsidP="005859C8">
      <w:pPr>
        <w:rPr>
          <w:rFonts w:asciiTheme="majorHAnsi" w:hAnsiTheme="majorHAnsi"/>
          <w:sz w:val="24"/>
          <w:szCs w:val="24"/>
        </w:rPr>
      </w:pPr>
    </w:p>
    <w:sectPr w:rsidR="008709C9" w:rsidRPr="008709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Unicorn">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40F6"/>
    <w:multiLevelType w:val="hybridMultilevel"/>
    <w:tmpl w:val="DE76D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9F1E19"/>
    <w:multiLevelType w:val="hybridMultilevel"/>
    <w:tmpl w:val="E138C702"/>
    <w:lvl w:ilvl="0" w:tplc="63CAD07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C8"/>
    <w:rsid w:val="0023504D"/>
    <w:rsid w:val="002C16B6"/>
    <w:rsid w:val="00382349"/>
    <w:rsid w:val="00512E19"/>
    <w:rsid w:val="005859C8"/>
    <w:rsid w:val="00633FA4"/>
    <w:rsid w:val="00851AEB"/>
    <w:rsid w:val="008709C9"/>
    <w:rsid w:val="009429B0"/>
    <w:rsid w:val="00996019"/>
    <w:rsid w:val="009E1D01"/>
    <w:rsid w:val="00C250A6"/>
    <w:rsid w:val="00DC4A1D"/>
    <w:rsid w:val="00DE3E86"/>
    <w:rsid w:val="00F53494"/>
    <w:rsid w:val="00F712A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DE0D1-CF19-4280-B10A-FEC3E841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C8"/>
    <w:pPr>
      <w:ind w:left="720"/>
      <w:contextualSpacing/>
    </w:pPr>
  </w:style>
  <w:style w:type="paragraph" w:styleId="BalloonText">
    <w:name w:val="Balloon Text"/>
    <w:basedOn w:val="Normal"/>
    <w:link w:val="BalloonTextChar"/>
    <w:uiPriority w:val="99"/>
    <w:semiHidden/>
    <w:unhideWhenUsed/>
    <w:rsid w:val="00F534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494"/>
    <w:rPr>
      <w:rFonts w:ascii="Tahoma" w:hAnsi="Tahoma" w:cs="Tahoma"/>
      <w:sz w:val="16"/>
      <w:szCs w:val="16"/>
      <w:lang w:val="fr-CA"/>
    </w:rPr>
  </w:style>
  <w:style w:type="table" w:styleId="TableGrid">
    <w:name w:val="Table Grid"/>
    <w:basedOn w:val="TableNormal"/>
    <w:uiPriority w:val="59"/>
    <w:rsid w:val="00512E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F0D0-9E8D-4DAC-A2E9-AE34BAF1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SD22 Elementary</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SD22</dc:creator>
  <cp:lastModifiedBy>Jeff O'Keefe</cp:lastModifiedBy>
  <cp:revision>8</cp:revision>
  <dcterms:created xsi:type="dcterms:W3CDTF">2016-12-01T22:35:00Z</dcterms:created>
  <dcterms:modified xsi:type="dcterms:W3CDTF">2017-05-22T01:05:00Z</dcterms:modified>
</cp:coreProperties>
</file>